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widowControl/>
        <w:shd w:val="clear" w:color="auto" w:fill="FFFFFF"/>
        <w:outlineLvl w:val="5"/>
        <w:rPr>
          <w:bCs/>
          <w:snapToGrid/>
          <w:color w:val="000000"/>
          <w:szCs w:val="24"/>
          <w:lang w:val="en-IE" w:eastAsia="en-IE"/>
        </w:rPr>
      </w:pPr>
      <w:r>
        <w:rPr>
          <w:bCs/>
          <w:snapToGrid/>
          <w:color w:val="000000"/>
          <w:szCs w:val="24"/>
          <w:lang w:val="en-IE" w:eastAsia="en-IE"/>
        </w:rPr>
        <w:t>Property Registration Authority</w:t>
      </w:r>
    </w:p>
    <w:p>
      <w:pPr>
        <w:rPr>
          <w:bCs/>
          <w:snapToGrid/>
          <w:color w:val="000000"/>
          <w:szCs w:val="24"/>
          <w:lang w:val="en-IE" w:eastAsia="en-IE"/>
        </w:rPr>
      </w:pPr>
      <w:r>
        <w:rPr>
          <w:bCs/>
          <w:snapToGrid/>
          <w:color w:val="000000"/>
          <w:szCs w:val="24"/>
          <w:lang w:val="en-IE" w:eastAsia="en-IE"/>
        </w:rPr>
        <w:t>Chancery Street</w:t>
      </w:r>
    </w:p>
    <w:p>
      <w:pPr>
        <w:rPr>
          <w:bCs/>
          <w:snapToGrid/>
          <w:color w:val="000000"/>
          <w:szCs w:val="24"/>
          <w:lang w:val="en-IE" w:eastAsia="en-IE"/>
        </w:rPr>
      </w:pPr>
      <w:r>
        <w:rPr>
          <w:bCs/>
          <w:snapToGrid/>
          <w:color w:val="000000"/>
          <w:szCs w:val="24"/>
          <w:lang w:val="en-IE" w:eastAsia="en-IE"/>
        </w:rPr>
        <w:t>Dublin 7</w:t>
      </w:r>
    </w:p>
    <w:p>
      <w:pPr>
        <w:widowControl/>
        <w:shd w:val="clear" w:color="auto" w:fill="FFFFFF"/>
        <w:spacing w:after="120"/>
        <w:outlineLvl w:val="5"/>
        <w:rPr>
          <w:b/>
          <w:bCs/>
          <w:snapToGrid/>
          <w:color w:val="000000"/>
          <w:szCs w:val="24"/>
          <w:u w:val="single"/>
          <w:lang w:val="en-IE" w:eastAsia="en-IE"/>
        </w:rPr>
      </w:pPr>
      <w:r>
        <w:rPr>
          <w:b/>
          <w:bCs/>
          <w:snapToGrid/>
          <w:color w:val="000000"/>
          <w:szCs w:val="24"/>
          <w:u w:val="single"/>
          <w:lang w:val="en-IE" w:eastAsia="en-IE"/>
        </w:rPr>
        <w:t>DX 228</w:t>
      </w:r>
    </w:p>
    <w:p>
      <w:pPr>
        <w:suppressAutoHyphens/>
      </w:pPr>
    </w:p>
    <w:p>
      <w:pPr>
        <w:tabs>
          <w:tab w:val="left" w:pos="851"/>
          <w:tab w:val="left" w:pos="5760"/>
        </w:tabs>
        <w:suppressAutoHyphens/>
      </w:pPr>
    </w:p>
    <w:p>
      <w:pPr>
        <w:tabs>
          <w:tab w:val="left" w:pos="851"/>
          <w:tab w:val="left" w:pos="5670"/>
          <w:tab w:val="left" w:pos="5760"/>
        </w:tabs>
        <w:suppressAutoHyphens/>
        <w:jc w:val="center"/>
      </w:pPr>
    </w:p>
    <w:p>
      <w:pPr>
        <w:tabs>
          <w:tab w:val="left" w:pos="720"/>
          <w:tab w:val="left" w:pos="5670"/>
          <w:tab w:val="left" w:pos="5760"/>
        </w:tabs>
        <w:suppressAutoHyphens/>
        <w:ind w:left="720" w:hanging="720"/>
        <w:rPr>
          <w:b/>
        </w:rPr>
      </w:pPr>
      <w:r>
        <w:rPr>
          <w:b/>
        </w:rPr>
        <w:t>Re:</w:t>
      </w:r>
      <w:r>
        <w:rPr>
          <w:b/>
        </w:rPr>
        <w:tab/>
        <w:t>Our Clients — [CNT:Name][LCN:Dummy#01][SYS:iif(LCN:ClNameCon='', '', ' and ' )][LCN:ClNameCon#01]</w:t>
      </w:r>
    </w:p>
    <w:p>
      <w:pPr>
        <w:pStyle w:val="NormalIndent"/>
        <w:rPr>
          <w:b/>
        </w:rPr>
      </w:pPr>
      <w:r>
        <w:rPr>
          <w:b/>
        </w:rPr>
        <w:t>Folio No. — [UDF:u.folio.no] County [UDF:PropertyCounty]</w:t>
      </w:r>
    </w:p>
    <w:p>
      <w:pPr>
        <w:pStyle w:val="NormalIndent"/>
        <w:rPr>
          <w:b/>
        </w:rPr>
      </w:pPr>
      <w:r>
        <w:rPr>
          <w:b/>
        </w:rPr>
        <w:t xml:space="preserve">Dealing No. — </w:t>
      </w:r>
    </w:p>
    <w:p>
      <w:pPr>
        <w:tabs>
          <w:tab w:val="left" w:pos="851"/>
          <w:tab w:val="left" w:pos="5670"/>
          <w:tab w:val="left" w:pos="5760"/>
        </w:tabs>
        <w:suppressAutoHyphens/>
      </w:pPr>
      <w:r>
        <w:t>___________________________________________________</w:t>
      </w:r>
    </w:p>
    <w:p>
      <w:pPr>
        <w:tabs>
          <w:tab w:val="left" w:pos="851"/>
          <w:tab w:val="left" w:pos="5670"/>
          <w:tab w:val="left" w:pos="5760"/>
        </w:tabs>
        <w:suppressAutoHyphens/>
      </w:pPr>
    </w:p>
    <w:p>
      <w:pPr>
        <w:tabs>
          <w:tab w:val="left" w:pos="851"/>
          <w:tab w:val="left" w:pos="5760"/>
        </w:tabs>
        <w:suppressAutoHyphens/>
      </w:pPr>
      <w:r>
        <w:t>Dear Sirs,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</w:pPr>
    </w:p>
    <w:p>
      <w:pPr>
        <w:tabs>
          <w:tab w:val="left" w:pos="851"/>
        </w:tabs>
        <w:suppressAutoHyphens/>
        <w:jc w:val="both"/>
        <w:rPr>
          <w:spacing w:val="-3"/>
        </w:rPr>
      </w:pPr>
      <w:r>
        <w:rPr>
          <w:spacing w:val="-3"/>
        </w:rPr>
        <w:t>We refer to the above matter and to your previous correspondence of the [UDF:CorrespondenceDate] and respond to your queries as follows:</w:t>
      </w:r>
    </w:p>
    <w:p>
      <w:pPr>
        <w:tabs>
          <w:tab w:val="left" w:pos="851"/>
        </w:tabs>
        <w:suppressAutoHyphens/>
        <w:jc w:val="both"/>
        <w:rPr>
          <w:spacing w:val="-3"/>
        </w:rPr>
      </w:pPr>
    </w:p>
    <w:p>
      <w:pPr>
        <w:tabs>
          <w:tab w:val="left" w:pos="851"/>
        </w:tabs>
        <w:suppressAutoHyphens/>
        <w:jc w:val="both"/>
        <w:rPr>
          <w:spacing w:val="-3"/>
        </w:rPr>
      </w:pPr>
    </w:p>
    <w:p>
      <w:pPr>
        <w:tabs>
          <w:tab w:val="left" w:pos="851"/>
        </w:tabs>
        <w:suppressAutoHyphens/>
        <w:jc w:val="both"/>
        <w:rPr>
          <w:spacing w:val="-3"/>
        </w:rPr>
      </w:pPr>
    </w:p>
    <w:p>
      <w:pPr>
        <w:tabs>
          <w:tab w:val="left" w:pos="851"/>
        </w:tabs>
        <w:suppressAutoHyphens/>
        <w:jc w:val="both"/>
        <w:rPr>
          <w:spacing w:val="-3"/>
        </w:rPr>
      </w:pPr>
    </w:p>
    <w:p>
      <w:pPr>
        <w:tabs>
          <w:tab w:val="left" w:pos="851"/>
        </w:tabs>
        <w:suppressAutoHyphens/>
        <w:jc w:val="both"/>
        <w:rPr>
          <w:spacing w:val="-3"/>
        </w:rPr>
      </w:pPr>
      <w:r>
        <w:rPr>
          <w:spacing w:val="-3"/>
        </w:rPr>
        <w:t xml:space="preserve">We look forward to hearing from you when this application is complete. 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51"/>
          <w:tab w:val="left" w:pos="5616"/>
          <w:tab w:val="left" w:pos="576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</w:t>
      </w:r>
    </w:p>
    <w:p>
      <w:pPr>
        <w:suppressAutoHyphens/>
        <w:jc w:val="both"/>
        <w:rPr>
          <w:b/>
          <w:bCs/>
          <w:spacing w:val="-2"/>
        </w:rPr>
      </w:pPr>
      <w:r>
        <w:rPr>
          <w:b/>
          <w:bCs/>
          <w:spacing w:val="-3"/>
        </w:rPr>
        <w:t>[SYS:CON:Name]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  <w:jc w:val="right"/>
      <w:rPr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9E7087-D3A7-4CBB-8CD9-9A899E71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6">
    <w:name w:val="heading 6"/>
    <w:basedOn w:val="Normal"/>
    <w:link w:val="Heading6Char"/>
    <w:uiPriority w:val="9"/>
    <w:qFormat/>
    <w:pPr>
      <w:widowControl/>
      <w:spacing w:before="100" w:beforeAutospacing="1" w:after="100" w:afterAutospacing="1"/>
      <w:outlineLvl w:val="5"/>
    </w:pPr>
    <w:rPr>
      <w:b/>
      <w:bCs/>
      <w:snapToGrid/>
      <w:sz w:val="15"/>
      <w:szCs w:val="15"/>
      <w:lang w:val="en-IE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basedOn w:val="DefaultParagraphFont"/>
    <w:link w:val="EndnoteText"/>
    <w:rPr>
      <w:rFonts w:ascii="Courier New" w:hAnsi="Courier New"/>
      <w:snapToGrid w:val="0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Pr>
      <w:rFonts w:ascii="Courier New" w:hAnsi="Courier New"/>
      <w:snapToGrid w:val="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Pr>
      <w:b/>
      <w:bCs/>
      <w:sz w:val="15"/>
      <w:szCs w:val="15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References">
    <w:name w:val="References"/>
    <w:basedOn w:val="Normal"/>
    <w:link w:val="ReferencesChar"/>
    <w:pPr>
      <w:tabs>
        <w:tab w:val="left" w:pos="0"/>
      </w:tabs>
      <w:suppressAutoHyphens/>
      <w:spacing w:after="120"/>
      <w:ind w:left="1080"/>
    </w:pPr>
  </w:style>
  <w:style w:type="character" w:customStyle="1" w:styleId="ReferencesChar">
    <w:name w:val="References Char"/>
    <w:basedOn w:val="DefaultParagraphFont"/>
    <w:link w:val="References"/>
    <w:rPr>
      <w:snapToGrid w:val="0"/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Pr>
      <w:snapToGrid w:val="0"/>
      <w:sz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Palmer</dc:creator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